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B0706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B0706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заходів щодо профілактики булінгу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B0706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202</w:t>
      </w: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3</w:t>
      </w: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/202</w:t>
      </w: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4</w:t>
      </w: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b/>
          <w:color w:val="0B0706"/>
          <w:spacing w:val="0"/>
          <w:position w:val="0"/>
          <w:sz w:val="24"/>
          <w:shd w:fill="FFFFFF" w:val="clear"/>
        </w:rPr>
        <w:t xml:space="preserve">навчальний рік</w:t>
      </w:r>
    </w:p>
    <w:tbl>
      <w:tblPr/>
      <w:tblGrid>
        <w:gridCol w:w="507"/>
        <w:gridCol w:w="3039"/>
        <w:gridCol w:w="1618"/>
        <w:gridCol w:w="1924"/>
        <w:gridCol w:w="2075"/>
      </w:tblGrid>
      <w:tr>
        <w:trPr>
          <w:trHeight w:val="13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0B0706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Helvetica" w:hAnsi="Helvetica" w:cs="Helvetica" w:eastAsia="Helvetica"/>
                <w:b/>
                <w:color w:val="0B0706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0B0706"/>
                <w:spacing w:val="0"/>
                <w:position w:val="0"/>
                <w:sz w:val="24"/>
                <w:shd w:fill="auto" w:val="clear"/>
              </w:rPr>
              <w:t xml:space="preserve">Назва заходу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0B0706"/>
                <w:spacing w:val="0"/>
                <w:position w:val="0"/>
                <w:sz w:val="24"/>
                <w:shd w:fill="auto" w:val="clear"/>
              </w:rPr>
              <w:t xml:space="preserve">Цільова аудиторія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0B0706"/>
                <w:spacing w:val="0"/>
                <w:position w:val="0"/>
                <w:sz w:val="24"/>
                <w:shd w:fill="auto" w:val="clear"/>
              </w:rPr>
              <w:t xml:space="preserve">Термін виконання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0B0706"/>
                <w:spacing w:val="0"/>
                <w:position w:val="0"/>
                <w:sz w:val="24"/>
                <w:shd w:fill="auto" w:val="clear"/>
              </w:rPr>
              <w:t xml:space="preserve">Відповідальний</w:t>
            </w:r>
          </w:p>
        </w:tc>
      </w:tr>
      <w:tr>
        <w:trPr>
          <w:trHeight w:val="135" w:hRule="auto"/>
          <w:jc w:val="left"/>
        </w:trPr>
        <w:tc>
          <w:tcPr>
            <w:tcW w:w="91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i/>
                <w:color w:val="0B0706"/>
                <w:spacing w:val="0"/>
                <w:position w:val="0"/>
                <w:sz w:val="24"/>
                <w:shd w:fill="auto" w:val="clear"/>
              </w:rPr>
              <w:t xml:space="preserve">Інформаційно-профілактичні заходи</w:t>
            </w:r>
          </w:p>
        </w:tc>
      </w:tr>
      <w:tr>
        <w:trPr>
          <w:trHeight w:val="13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Контроль стану попередження випадків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булінгу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Нарада при директорі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Впродовж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Мудра І.І.</w:t>
            </w:r>
          </w:p>
        </w:tc>
      </w:tr>
      <w:tr>
        <w:trPr>
          <w:trHeight w:val="13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Інформаційна просвіта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Стоп-булінг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Учасники освітнього простору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Впродовж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Термісін С.О..</w:t>
            </w:r>
          </w:p>
        </w:tc>
      </w:tr>
      <w:tr>
        <w:trPr>
          <w:trHeight w:val="13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Вивчення законодавчих документів, практик протидії цькуванню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Педагогічний колектив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Заступник директора Талан Л.М.</w:t>
            </w:r>
          </w:p>
        </w:tc>
      </w:tr>
      <w:tr>
        <w:trPr>
          <w:trHeight w:val="135" w:hRule="auto"/>
          <w:jc w:val="left"/>
        </w:trPr>
        <w:tc>
          <w:tcPr>
            <w:tcW w:w="91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i/>
                <w:color w:val="0B0706"/>
                <w:spacing w:val="0"/>
                <w:position w:val="0"/>
                <w:sz w:val="24"/>
                <w:shd w:fill="auto" w:val="clear"/>
              </w:rPr>
              <w:t xml:space="preserve">Формування навичок дружніх стосунків здобувачів освіти</w:t>
            </w:r>
          </w:p>
        </w:tc>
      </w:tr>
      <w:tr>
        <w:trPr>
          <w:trHeight w:val="13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Проведення ранкових зустрічей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з метою формування навичок дружніх стосунків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Класні керівники</w:t>
            </w:r>
          </w:p>
        </w:tc>
      </w:tr>
      <w:tr>
        <w:trPr>
          <w:trHeight w:val="13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Класні керівники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986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Проведення заходів в рамках Всеукраїнського тижня протидії булінгу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тиждень вересня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</w:t>
            </w:r>
          </w:p>
        </w:tc>
      </w:tr>
      <w:tr>
        <w:trPr>
          <w:trHeight w:val="1479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Проведення заходів в рамках тематичного тижня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«11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днів проти насильства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25.12-06.12.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</w:t>
            </w:r>
          </w:p>
        </w:tc>
      </w:tr>
      <w:tr>
        <w:trPr>
          <w:trHeight w:val="493" w:hRule="auto"/>
          <w:jc w:val="left"/>
        </w:trPr>
        <w:tc>
          <w:tcPr>
            <w:tcW w:w="91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i/>
                <w:color w:val="0B0706"/>
                <w:spacing w:val="0"/>
                <w:position w:val="0"/>
                <w:sz w:val="24"/>
                <w:shd w:fill="auto" w:val="clear"/>
              </w:rPr>
              <w:t xml:space="preserve">Психологічний супровід</w:t>
            </w:r>
          </w:p>
        </w:tc>
      </w:tr>
      <w:tr>
        <w:trPr>
          <w:trHeight w:val="493" w:hRule="auto"/>
          <w:jc w:val="left"/>
        </w:trPr>
        <w:tc>
          <w:tcPr>
            <w:tcW w:w="91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i/>
                <w:color w:val="0B0706"/>
                <w:spacing w:val="0"/>
                <w:position w:val="0"/>
                <w:sz w:val="24"/>
                <w:shd w:fill="auto" w:val="clear"/>
              </w:rPr>
              <w:t xml:space="preserve">Діагностичний етап</w:t>
            </w:r>
          </w:p>
        </w:tc>
      </w:tr>
      <w:tr>
        <w:trPr>
          <w:trHeight w:val="13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–     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Спостереження за міжособистісною поведінкою здобувачів освіти;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–     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опитування (анкетування) учасників освітнього процесу;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-   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діагностика мікроклімату, згуртованості класних колективів та емоційних станів учнів;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–     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дослідження наявності референтних груп та відторгнених в колективах;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Усі категорії учасників освітнього процесу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За потребою)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 </w:t>
            </w:r>
          </w:p>
        </w:tc>
      </w:tr>
      <w:tr>
        <w:trPr>
          <w:trHeight w:val="986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Консультаційна робота з учасниками освітнього процесу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96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Профілактично-просвітницька  робота з учасниками освітнього процесу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91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i/>
                <w:color w:val="0B0706"/>
                <w:spacing w:val="0"/>
                <w:position w:val="0"/>
                <w:sz w:val="24"/>
                <w:shd w:fill="auto" w:val="clear"/>
              </w:rPr>
              <w:t xml:space="preserve">Робота з батьками</w:t>
            </w:r>
          </w:p>
        </w:tc>
      </w:tr>
      <w:tr>
        <w:trPr>
          <w:trHeight w:val="775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Поради батькам щодо зменшення ризиків булінгу та кібербулінгу для своєї дитини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58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Тренінг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Як навчити дітей безпеці в Інтернеті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За запитом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Січень – Лютий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Практичний психолог </w:t>
            </w: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1" w:hRule="auto"/>
          <w:jc w:val="left"/>
        </w:trPr>
        <w:tc>
          <w:tcPr>
            <w:tcW w:w="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Інформаційна робота через інтернет-сторінки</w:t>
            </w:r>
          </w:p>
        </w:tc>
        <w:tc>
          <w:tcPr>
            <w:tcW w:w="1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Упродовж року</w:t>
            </w:r>
          </w:p>
        </w:tc>
        <w:tc>
          <w:tcPr>
            <w:tcW w:w="20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B0706"/>
                <w:spacing w:val="0"/>
                <w:position w:val="0"/>
                <w:sz w:val="24"/>
                <w:shd w:fill="auto" w:val="clear"/>
              </w:rPr>
              <w:t xml:space="preserve">Заступник директора з ВР,практичний психолог</w:t>
            </w:r>
          </w:p>
        </w:tc>
      </w:tr>
    </w:tbl>
    <w:p>
      <w:pPr>
        <w:spacing w:before="240" w:after="240" w:line="240"/>
        <w:ind w:right="0" w:left="0" w:firstLine="0"/>
        <w:jc w:val="left"/>
        <w:rPr>
          <w:rFonts w:ascii="Helvetica" w:hAnsi="Helvetica" w:cs="Helvetica" w:eastAsia="Helvetica"/>
          <w:color w:val="0B0706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B0706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