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57" w:rsidRPr="002B750E" w:rsidRDefault="00825A57" w:rsidP="00825A57">
      <w:pPr>
        <w:numPr>
          <w:ilvl w:val="1"/>
          <w:numId w:val="2"/>
        </w:numPr>
        <w:jc w:val="both"/>
        <w:rPr>
          <w:b/>
          <w:szCs w:val="24"/>
          <w:u w:val="single"/>
          <w:lang w:val="uk-UA"/>
        </w:rPr>
      </w:pPr>
      <w:r>
        <w:rPr>
          <w:b/>
          <w:szCs w:val="24"/>
          <w:u w:val="single"/>
          <w:lang w:val="uk-UA"/>
        </w:rPr>
        <w:t>Аналіз роботи закладу освіти</w:t>
      </w:r>
      <w:r w:rsidRPr="002B750E">
        <w:rPr>
          <w:b/>
          <w:szCs w:val="24"/>
          <w:u w:val="single"/>
          <w:lang w:val="uk-UA"/>
        </w:rPr>
        <w:t xml:space="preserve"> з</w:t>
      </w:r>
      <w:r>
        <w:rPr>
          <w:b/>
          <w:szCs w:val="24"/>
          <w:u w:val="single"/>
          <w:lang w:val="uk-UA"/>
        </w:rPr>
        <w:t>а 2023/2024</w:t>
      </w:r>
      <w:r w:rsidRPr="002B750E">
        <w:rPr>
          <w:b/>
          <w:szCs w:val="24"/>
          <w:u w:val="single"/>
          <w:lang w:val="uk-UA"/>
        </w:rPr>
        <w:t xml:space="preserve"> навчал</w:t>
      </w:r>
      <w:r w:rsidRPr="002B750E">
        <w:rPr>
          <w:b/>
          <w:szCs w:val="24"/>
          <w:u w:val="single"/>
          <w:lang w:val="uk-UA"/>
        </w:rPr>
        <w:t>ь</w:t>
      </w:r>
      <w:r w:rsidRPr="002B750E">
        <w:rPr>
          <w:b/>
          <w:szCs w:val="24"/>
          <w:u w:val="single"/>
          <w:lang w:val="uk-UA"/>
        </w:rPr>
        <w:t>ний рік</w:t>
      </w:r>
    </w:p>
    <w:p w:rsidR="00825A57" w:rsidRPr="002B750E" w:rsidRDefault="00825A57" w:rsidP="00825A57">
      <w:pPr>
        <w:jc w:val="both"/>
        <w:rPr>
          <w:szCs w:val="24"/>
          <w:lang w:val="uk-UA"/>
        </w:rPr>
      </w:pPr>
    </w:p>
    <w:p w:rsidR="00825A57" w:rsidRPr="002B750E" w:rsidRDefault="00825A57" w:rsidP="00825A57">
      <w:pPr>
        <w:pStyle w:val="a"/>
        <w:numPr>
          <w:ilvl w:val="0"/>
          <w:numId w:val="0"/>
        </w:numPr>
        <w:jc w:val="both"/>
        <w:rPr>
          <w:szCs w:val="24"/>
          <w:lang w:val="uk-UA"/>
        </w:rPr>
      </w:pPr>
      <w:r w:rsidRPr="002B750E">
        <w:rPr>
          <w:szCs w:val="24"/>
          <w:lang w:val="uk-UA"/>
        </w:rPr>
        <w:tab/>
        <w:t xml:space="preserve">Діяльність </w:t>
      </w:r>
      <w:r>
        <w:rPr>
          <w:szCs w:val="24"/>
          <w:lang w:val="uk-UA"/>
        </w:rPr>
        <w:t>комунального закладу</w:t>
      </w:r>
      <w:r w:rsidRPr="002C1803">
        <w:rPr>
          <w:szCs w:val="24"/>
          <w:lang w:val="uk-UA"/>
        </w:rPr>
        <w:t xml:space="preserve"> загальної середньої освіти  «Початкова школа № 3 Хмельницької міської ради»</w:t>
      </w:r>
      <w:r>
        <w:rPr>
          <w:szCs w:val="24"/>
          <w:lang w:val="uk-UA"/>
        </w:rPr>
        <w:t xml:space="preserve"> </w:t>
      </w:r>
      <w:r w:rsidRPr="002B750E">
        <w:rPr>
          <w:szCs w:val="24"/>
          <w:lang w:val="uk-UA"/>
        </w:rPr>
        <w:t xml:space="preserve">  </w:t>
      </w:r>
      <w:r>
        <w:rPr>
          <w:szCs w:val="24"/>
          <w:lang w:val="uk-UA"/>
        </w:rPr>
        <w:t>у 2022/2023</w:t>
      </w:r>
      <w:r w:rsidRPr="002B750E">
        <w:rPr>
          <w:szCs w:val="24"/>
          <w:lang w:val="uk-UA"/>
        </w:rPr>
        <w:t xml:space="preserve"> навчальному році була спрямована на виконання Законів України «Про освіту», «Про</w:t>
      </w:r>
      <w:r>
        <w:rPr>
          <w:szCs w:val="24"/>
          <w:lang w:val="uk-UA"/>
        </w:rPr>
        <w:t xml:space="preserve"> повну</w:t>
      </w:r>
      <w:r w:rsidRPr="002B750E">
        <w:rPr>
          <w:szCs w:val="24"/>
          <w:lang w:val="uk-UA"/>
        </w:rPr>
        <w:t xml:space="preserve"> загальну середню освіту», «Національної доктрини розвитку освіти</w:t>
      </w:r>
      <w:r>
        <w:rPr>
          <w:szCs w:val="24"/>
          <w:lang w:val="uk-UA"/>
        </w:rPr>
        <w:t>», у</w:t>
      </w:r>
      <w:r w:rsidRPr="002B750E">
        <w:rPr>
          <w:szCs w:val="24"/>
          <w:lang w:val="uk-UA"/>
        </w:rPr>
        <w:t>казів Президента України «Про невідкладні заходи щодо забезпечення функціонування та розвитку освіти України», «Про додаткові заходи щодо підвищення якості освіти в Україні», реалізацію державних, регіональних та міських програм у галузі освіти, інших чинних законодавчих та нормативних документів.</w:t>
      </w:r>
    </w:p>
    <w:p w:rsidR="00825A57" w:rsidRPr="002B750E" w:rsidRDefault="00825A57" w:rsidP="00825A57">
      <w:pPr>
        <w:pStyle w:val="a"/>
        <w:numPr>
          <w:ilvl w:val="0"/>
          <w:numId w:val="0"/>
        </w:numPr>
        <w:jc w:val="both"/>
        <w:rPr>
          <w:szCs w:val="24"/>
          <w:lang w:val="uk-UA"/>
        </w:rPr>
      </w:pPr>
      <w:r w:rsidRPr="002B750E">
        <w:rPr>
          <w:szCs w:val="24"/>
          <w:lang w:val="uk-UA"/>
        </w:rPr>
        <w:t xml:space="preserve">          Заклад освіти здійснював свою діяльність відповідно до довідки про ЄДР</w:t>
      </w:r>
      <w:r>
        <w:rPr>
          <w:szCs w:val="24"/>
          <w:lang w:val="uk-UA"/>
        </w:rPr>
        <w:t>,</w:t>
      </w:r>
      <w:r w:rsidRPr="002B750E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 Статуту. Освітній процес відбувався в</w:t>
      </w:r>
      <w:r w:rsidRPr="002B750E">
        <w:rPr>
          <w:szCs w:val="24"/>
          <w:lang w:val="uk-UA"/>
        </w:rPr>
        <w:t xml:space="preserve"> </w:t>
      </w:r>
      <w:r>
        <w:rPr>
          <w:szCs w:val="24"/>
          <w:lang w:val="uk-UA"/>
        </w:rPr>
        <w:t>2 зміни</w:t>
      </w:r>
      <w:r w:rsidRPr="002B750E">
        <w:rPr>
          <w:szCs w:val="24"/>
          <w:lang w:val="uk-UA"/>
        </w:rPr>
        <w:t>.</w:t>
      </w:r>
    </w:p>
    <w:p w:rsidR="00825A57" w:rsidRPr="002B750E" w:rsidRDefault="00825A57" w:rsidP="00825A57">
      <w:pPr>
        <w:jc w:val="center"/>
        <w:rPr>
          <w:b/>
          <w:szCs w:val="24"/>
          <w:lang w:val="uk-UA"/>
        </w:rPr>
      </w:pPr>
      <w:r w:rsidRPr="002B750E">
        <w:rPr>
          <w:b/>
          <w:szCs w:val="24"/>
          <w:lang w:val="uk-UA"/>
        </w:rPr>
        <w:t>Стан і розвиток шкільної мережі</w:t>
      </w:r>
    </w:p>
    <w:p w:rsidR="00825A57" w:rsidRPr="002B750E" w:rsidRDefault="00825A57" w:rsidP="00825A57">
      <w:pPr>
        <w:ind w:firstLine="720"/>
        <w:jc w:val="both"/>
        <w:rPr>
          <w:szCs w:val="24"/>
          <w:lang w:val="uk-UA"/>
        </w:rPr>
      </w:pPr>
      <w:r w:rsidRPr="002B750E">
        <w:rPr>
          <w:szCs w:val="24"/>
          <w:lang w:val="uk-UA"/>
        </w:rPr>
        <w:t>Педагогічним колективом закладу освіти проведено певну роботу щодо збереження й розвитку шкільної мере</w:t>
      </w:r>
      <w:r>
        <w:rPr>
          <w:szCs w:val="24"/>
          <w:lang w:val="uk-UA"/>
        </w:rPr>
        <w:t>жі. На початок 2022/2023</w:t>
      </w:r>
      <w:r w:rsidRPr="002B750E">
        <w:rPr>
          <w:szCs w:val="24"/>
          <w:lang w:val="uk-UA"/>
        </w:rPr>
        <w:t xml:space="preserve"> року в закладі працювало</w:t>
      </w:r>
      <w:r>
        <w:rPr>
          <w:szCs w:val="24"/>
          <w:lang w:val="uk-UA"/>
        </w:rPr>
        <w:t xml:space="preserve"> 23 класи. Станом на 03.06.2023</w:t>
      </w:r>
      <w:r w:rsidRPr="002B750E">
        <w:rPr>
          <w:szCs w:val="24"/>
          <w:lang w:val="uk-UA"/>
        </w:rPr>
        <w:t xml:space="preserve"> рок</w:t>
      </w:r>
      <w:r>
        <w:rPr>
          <w:szCs w:val="24"/>
          <w:lang w:val="uk-UA"/>
        </w:rPr>
        <w:t xml:space="preserve">у кількість учнів становила  </w:t>
      </w:r>
      <w:r w:rsidRPr="001A53E0">
        <w:rPr>
          <w:b/>
          <w:szCs w:val="24"/>
          <w:lang w:val="uk-UA"/>
        </w:rPr>
        <w:t>700</w:t>
      </w:r>
      <w:r w:rsidRPr="002B750E">
        <w:rPr>
          <w:szCs w:val="24"/>
          <w:lang w:val="uk-UA"/>
        </w:rPr>
        <w:t xml:space="preserve"> учнів. Середня наповнюван</w:t>
      </w:r>
      <w:r>
        <w:rPr>
          <w:szCs w:val="24"/>
          <w:lang w:val="uk-UA"/>
        </w:rPr>
        <w:t>ість учнів у класах складала  34</w:t>
      </w:r>
      <w:r w:rsidRPr="002B750E">
        <w:rPr>
          <w:szCs w:val="24"/>
          <w:lang w:val="uk-UA"/>
        </w:rPr>
        <w:t xml:space="preserve"> учнів. </w:t>
      </w:r>
      <w:r>
        <w:rPr>
          <w:szCs w:val="24"/>
          <w:lang w:val="uk-UA"/>
        </w:rPr>
        <w:t xml:space="preserve"> Протягом 2022/2023</w:t>
      </w:r>
      <w:r w:rsidRPr="002B750E">
        <w:rPr>
          <w:szCs w:val="24"/>
          <w:lang w:val="uk-UA"/>
        </w:rPr>
        <w:t xml:space="preserve"> року </w:t>
      </w:r>
      <w:r>
        <w:rPr>
          <w:szCs w:val="24"/>
          <w:lang w:val="uk-UA"/>
        </w:rPr>
        <w:t xml:space="preserve">із </w:t>
      </w:r>
      <w:r w:rsidRPr="002B750E">
        <w:rPr>
          <w:szCs w:val="24"/>
          <w:lang w:val="uk-UA"/>
        </w:rPr>
        <w:t xml:space="preserve">закладу </w:t>
      </w:r>
      <w:r>
        <w:rPr>
          <w:szCs w:val="24"/>
          <w:lang w:val="uk-UA"/>
        </w:rPr>
        <w:t xml:space="preserve">освіти </w:t>
      </w:r>
      <w:r w:rsidRPr="002B750E">
        <w:rPr>
          <w:szCs w:val="24"/>
          <w:lang w:val="uk-UA"/>
        </w:rPr>
        <w:t>вибуло</w:t>
      </w:r>
      <w:r w:rsidRPr="002B750E">
        <w:rPr>
          <w:szCs w:val="24"/>
        </w:rPr>
        <w:t xml:space="preserve"> </w:t>
      </w:r>
      <w:r>
        <w:rPr>
          <w:szCs w:val="24"/>
          <w:lang w:val="uk-UA"/>
        </w:rPr>
        <w:t>18</w:t>
      </w:r>
      <w:r w:rsidRPr="002B750E">
        <w:rPr>
          <w:szCs w:val="24"/>
          <w:lang w:val="uk-UA"/>
        </w:rPr>
        <w:t xml:space="preserve"> учнів: </w:t>
      </w:r>
      <w:r w:rsidRPr="007408E5">
        <w:rPr>
          <w:b/>
          <w:szCs w:val="24"/>
          <w:lang w:val="uk-UA"/>
        </w:rPr>
        <w:t xml:space="preserve">у межах міста – </w:t>
      </w:r>
      <w:r>
        <w:rPr>
          <w:b/>
          <w:szCs w:val="24"/>
          <w:lang w:val="uk-UA"/>
        </w:rPr>
        <w:t>7</w:t>
      </w:r>
      <w:r w:rsidRPr="007408E5">
        <w:rPr>
          <w:b/>
          <w:szCs w:val="24"/>
          <w:lang w:val="uk-UA"/>
        </w:rPr>
        <w:t xml:space="preserve"> учнів, у межах країни –3 учнів, за ме</w:t>
      </w:r>
      <w:r>
        <w:rPr>
          <w:b/>
          <w:szCs w:val="24"/>
          <w:lang w:val="uk-UA"/>
        </w:rPr>
        <w:t>жі країни – 8</w:t>
      </w:r>
      <w:r w:rsidRPr="007408E5">
        <w:rPr>
          <w:b/>
          <w:szCs w:val="24"/>
          <w:lang w:val="uk-UA"/>
        </w:rPr>
        <w:t xml:space="preserve"> учнів.</w:t>
      </w:r>
      <w:r>
        <w:rPr>
          <w:szCs w:val="24"/>
          <w:lang w:val="uk-UA"/>
        </w:rPr>
        <w:t xml:space="preserve"> Прибуло – 19</w:t>
      </w:r>
      <w:r w:rsidRPr="002B750E">
        <w:rPr>
          <w:szCs w:val="24"/>
          <w:lang w:val="uk-UA"/>
        </w:rPr>
        <w:t xml:space="preserve"> учнів.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  <w:gridCol w:w="2301"/>
        <w:gridCol w:w="2301"/>
        <w:gridCol w:w="2301"/>
      </w:tblGrid>
      <w:tr w:rsidR="00825A57" w:rsidRPr="002B750E" w:rsidTr="001170D4">
        <w:tc>
          <w:tcPr>
            <w:tcW w:w="3695" w:type="dxa"/>
          </w:tcPr>
          <w:p w:rsidR="00825A57" w:rsidRPr="002B750E" w:rsidRDefault="00825A57" w:rsidP="001170D4">
            <w:pPr>
              <w:jc w:val="center"/>
              <w:rPr>
                <w:b/>
                <w:szCs w:val="24"/>
                <w:lang w:val="uk-UA"/>
              </w:rPr>
            </w:pPr>
            <w:r w:rsidRPr="002B750E">
              <w:rPr>
                <w:b/>
                <w:szCs w:val="24"/>
                <w:lang w:val="uk-UA"/>
              </w:rPr>
              <w:t>Шкільна мережа</w:t>
            </w:r>
          </w:p>
        </w:tc>
        <w:tc>
          <w:tcPr>
            <w:tcW w:w="3695" w:type="dxa"/>
          </w:tcPr>
          <w:p w:rsidR="00825A57" w:rsidRPr="002B750E" w:rsidRDefault="00825A57" w:rsidP="001170D4">
            <w:pPr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2020/2021</w:t>
            </w:r>
          </w:p>
        </w:tc>
        <w:tc>
          <w:tcPr>
            <w:tcW w:w="3695" w:type="dxa"/>
          </w:tcPr>
          <w:p w:rsidR="00825A57" w:rsidRPr="002B750E" w:rsidRDefault="00825A57" w:rsidP="001170D4">
            <w:pPr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2021/2022</w:t>
            </w:r>
          </w:p>
        </w:tc>
        <w:tc>
          <w:tcPr>
            <w:tcW w:w="3695" w:type="dxa"/>
          </w:tcPr>
          <w:p w:rsidR="00825A57" w:rsidRPr="002B750E" w:rsidRDefault="00825A57" w:rsidP="001170D4">
            <w:pPr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2022/2023</w:t>
            </w:r>
          </w:p>
        </w:tc>
      </w:tr>
      <w:tr w:rsidR="00825A57" w:rsidRPr="002B750E" w:rsidTr="001170D4">
        <w:tc>
          <w:tcPr>
            <w:tcW w:w="3695" w:type="dxa"/>
          </w:tcPr>
          <w:p w:rsidR="00825A57" w:rsidRPr="002B750E" w:rsidRDefault="00825A57" w:rsidP="001170D4">
            <w:pPr>
              <w:jc w:val="both"/>
              <w:rPr>
                <w:szCs w:val="24"/>
                <w:lang w:val="uk-UA"/>
              </w:rPr>
            </w:pPr>
            <w:r w:rsidRPr="002B750E">
              <w:rPr>
                <w:szCs w:val="24"/>
                <w:lang w:val="uk-UA"/>
              </w:rPr>
              <w:t>Кількість класів та учнів на початок/кінець навчального року</w:t>
            </w:r>
          </w:p>
        </w:tc>
        <w:tc>
          <w:tcPr>
            <w:tcW w:w="3695" w:type="dxa"/>
          </w:tcPr>
          <w:p w:rsidR="00825A57" w:rsidRPr="002B750E" w:rsidRDefault="00825A57" w:rsidP="001170D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           23 клас</w:t>
            </w:r>
            <w:r w:rsidRPr="002B750E">
              <w:rPr>
                <w:szCs w:val="24"/>
                <w:lang w:val="uk-UA"/>
              </w:rPr>
              <w:t xml:space="preserve"> / </w:t>
            </w:r>
            <w:r>
              <w:rPr>
                <w:szCs w:val="24"/>
                <w:lang w:val="uk-UA"/>
              </w:rPr>
              <w:t>772</w:t>
            </w:r>
          </w:p>
          <w:p w:rsidR="00825A57" w:rsidRPr="002B750E" w:rsidRDefault="00825A57" w:rsidP="001170D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           23 клас</w:t>
            </w:r>
            <w:r w:rsidRPr="002B750E">
              <w:rPr>
                <w:szCs w:val="24"/>
                <w:lang w:val="uk-UA"/>
              </w:rPr>
              <w:t xml:space="preserve"> / </w:t>
            </w:r>
            <w:r>
              <w:rPr>
                <w:szCs w:val="24"/>
                <w:lang w:val="uk-UA"/>
              </w:rPr>
              <w:t>700</w:t>
            </w:r>
          </w:p>
        </w:tc>
        <w:tc>
          <w:tcPr>
            <w:tcW w:w="3695" w:type="dxa"/>
          </w:tcPr>
          <w:p w:rsidR="00825A57" w:rsidRPr="002B750E" w:rsidRDefault="00825A57" w:rsidP="001170D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           23 класи</w:t>
            </w:r>
            <w:r w:rsidRPr="002B750E">
              <w:rPr>
                <w:szCs w:val="24"/>
                <w:lang w:val="uk-UA"/>
              </w:rPr>
              <w:t xml:space="preserve"> / </w:t>
            </w:r>
            <w:r>
              <w:rPr>
                <w:szCs w:val="24"/>
                <w:lang w:val="uk-UA"/>
              </w:rPr>
              <w:t>790</w:t>
            </w:r>
          </w:p>
          <w:p w:rsidR="00825A57" w:rsidRPr="002B750E" w:rsidRDefault="00825A57" w:rsidP="001170D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           23 класи</w:t>
            </w:r>
            <w:r w:rsidRPr="002B750E">
              <w:rPr>
                <w:szCs w:val="24"/>
                <w:lang w:val="uk-UA"/>
              </w:rPr>
              <w:t xml:space="preserve"> / </w:t>
            </w:r>
            <w:r>
              <w:rPr>
                <w:szCs w:val="24"/>
                <w:lang w:val="uk-UA"/>
              </w:rPr>
              <w:t>600</w:t>
            </w:r>
          </w:p>
        </w:tc>
        <w:tc>
          <w:tcPr>
            <w:tcW w:w="3695" w:type="dxa"/>
          </w:tcPr>
          <w:p w:rsidR="00825A57" w:rsidRPr="002B750E" w:rsidRDefault="00825A57" w:rsidP="001170D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           23 класи</w:t>
            </w:r>
            <w:r w:rsidRPr="002B750E">
              <w:rPr>
                <w:szCs w:val="24"/>
                <w:lang w:val="uk-UA"/>
              </w:rPr>
              <w:t xml:space="preserve"> / </w:t>
            </w:r>
            <w:r>
              <w:rPr>
                <w:szCs w:val="24"/>
                <w:lang w:val="uk-UA"/>
              </w:rPr>
              <w:t>790</w:t>
            </w:r>
          </w:p>
          <w:p w:rsidR="00825A57" w:rsidRPr="002B750E" w:rsidRDefault="00825A57" w:rsidP="001170D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           23 класи</w:t>
            </w:r>
            <w:r w:rsidRPr="002B750E">
              <w:rPr>
                <w:szCs w:val="24"/>
                <w:lang w:val="uk-UA"/>
              </w:rPr>
              <w:t xml:space="preserve"> / </w:t>
            </w:r>
            <w:r>
              <w:rPr>
                <w:szCs w:val="24"/>
                <w:lang w:val="uk-UA"/>
              </w:rPr>
              <w:t>720</w:t>
            </w:r>
          </w:p>
        </w:tc>
      </w:tr>
      <w:tr w:rsidR="00825A57" w:rsidRPr="002B750E" w:rsidTr="001170D4">
        <w:tc>
          <w:tcPr>
            <w:tcW w:w="3695" w:type="dxa"/>
          </w:tcPr>
          <w:p w:rsidR="00825A57" w:rsidRPr="002B750E" w:rsidRDefault="00825A57" w:rsidP="001170D4">
            <w:pPr>
              <w:jc w:val="both"/>
              <w:rPr>
                <w:szCs w:val="24"/>
                <w:lang w:val="uk-UA"/>
              </w:rPr>
            </w:pPr>
            <w:r w:rsidRPr="002B750E">
              <w:rPr>
                <w:szCs w:val="24"/>
                <w:lang w:val="uk-UA"/>
              </w:rPr>
              <w:t>Середня наповнюваність</w:t>
            </w:r>
          </w:p>
        </w:tc>
        <w:tc>
          <w:tcPr>
            <w:tcW w:w="3695" w:type="dxa"/>
          </w:tcPr>
          <w:p w:rsidR="00825A57" w:rsidRPr="002B750E" w:rsidRDefault="00825A57" w:rsidP="001170D4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33</w:t>
            </w:r>
          </w:p>
        </w:tc>
        <w:tc>
          <w:tcPr>
            <w:tcW w:w="3695" w:type="dxa"/>
          </w:tcPr>
          <w:p w:rsidR="00825A57" w:rsidRPr="002B750E" w:rsidRDefault="00825A57" w:rsidP="001170D4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33</w:t>
            </w:r>
          </w:p>
        </w:tc>
        <w:tc>
          <w:tcPr>
            <w:tcW w:w="3695" w:type="dxa"/>
          </w:tcPr>
          <w:p w:rsidR="00825A57" w:rsidRPr="002B750E" w:rsidRDefault="00825A57" w:rsidP="001170D4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34</w:t>
            </w:r>
          </w:p>
        </w:tc>
      </w:tr>
      <w:tr w:rsidR="00825A57" w:rsidRPr="002B750E" w:rsidTr="001170D4">
        <w:tc>
          <w:tcPr>
            <w:tcW w:w="3695" w:type="dxa"/>
          </w:tcPr>
          <w:p w:rsidR="00825A57" w:rsidRPr="002B750E" w:rsidRDefault="00825A57" w:rsidP="001170D4">
            <w:pPr>
              <w:jc w:val="both"/>
              <w:rPr>
                <w:szCs w:val="24"/>
                <w:lang w:val="uk-UA"/>
              </w:rPr>
            </w:pPr>
            <w:r w:rsidRPr="002B750E">
              <w:rPr>
                <w:szCs w:val="24"/>
                <w:lang w:val="uk-UA"/>
              </w:rPr>
              <w:t>Організація індивідуального навчання</w:t>
            </w:r>
          </w:p>
        </w:tc>
        <w:tc>
          <w:tcPr>
            <w:tcW w:w="3695" w:type="dxa"/>
          </w:tcPr>
          <w:p w:rsidR="00825A57" w:rsidRPr="002B750E" w:rsidRDefault="00825A57" w:rsidP="001170D4">
            <w:pPr>
              <w:jc w:val="center"/>
              <w:rPr>
                <w:szCs w:val="24"/>
                <w:lang w:val="uk-UA"/>
              </w:rPr>
            </w:pPr>
            <w:r w:rsidRPr="002B750E">
              <w:rPr>
                <w:szCs w:val="24"/>
                <w:lang w:val="uk-UA"/>
              </w:rPr>
              <w:t>-</w:t>
            </w:r>
          </w:p>
        </w:tc>
        <w:tc>
          <w:tcPr>
            <w:tcW w:w="3695" w:type="dxa"/>
          </w:tcPr>
          <w:p w:rsidR="00825A57" w:rsidRPr="002B750E" w:rsidRDefault="00825A57" w:rsidP="001170D4">
            <w:pPr>
              <w:jc w:val="center"/>
              <w:rPr>
                <w:szCs w:val="24"/>
                <w:lang w:val="uk-UA"/>
              </w:rPr>
            </w:pPr>
            <w:r w:rsidRPr="002B750E">
              <w:rPr>
                <w:szCs w:val="24"/>
                <w:lang w:val="uk-UA"/>
              </w:rPr>
              <w:t>-</w:t>
            </w:r>
          </w:p>
        </w:tc>
        <w:tc>
          <w:tcPr>
            <w:tcW w:w="3695" w:type="dxa"/>
          </w:tcPr>
          <w:p w:rsidR="00825A57" w:rsidRPr="002B750E" w:rsidRDefault="00825A57" w:rsidP="001170D4">
            <w:pPr>
              <w:jc w:val="center"/>
              <w:rPr>
                <w:szCs w:val="24"/>
                <w:lang w:val="uk-UA"/>
              </w:rPr>
            </w:pPr>
            <w:r w:rsidRPr="002B750E">
              <w:rPr>
                <w:szCs w:val="24"/>
                <w:lang w:val="uk-UA"/>
              </w:rPr>
              <w:t>-</w:t>
            </w:r>
          </w:p>
        </w:tc>
      </w:tr>
    </w:tbl>
    <w:p w:rsidR="00825A57" w:rsidRDefault="00825A57" w:rsidP="00825A57">
      <w:pPr>
        <w:jc w:val="both"/>
        <w:rPr>
          <w:szCs w:val="24"/>
          <w:lang w:val="uk-UA"/>
        </w:rPr>
      </w:pPr>
    </w:p>
    <w:p w:rsidR="00825A57" w:rsidRPr="002B750E" w:rsidRDefault="00825A57" w:rsidP="00825A57">
      <w:pPr>
        <w:shd w:val="clear" w:color="auto" w:fill="FFFFFF"/>
        <w:ind w:firstLine="720"/>
        <w:jc w:val="both"/>
        <w:rPr>
          <w:szCs w:val="24"/>
          <w:lang w:val="uk-UA"/>
        </w:rPr>
      </w:pPr>
    </w:p>
    <w:p w:rsidR="00BA3BEC" w:rsidRDefault="00BA3BEC">
      <w:bookmarkStart w:id="0" w:name="_GoBack"/>
      <w:bookmarkEnd w:id="0"/>
    </w:p>
    <w:sectPr w:rsidR="00BA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04C7A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AE45103"/>
    <w:multiLevelType w:val="multilevel"/>
    <w:tmpl w:val="6B0C4B5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C5"/>
    <w:rsid w:val="00825A57"/>
    <w:rsid w:val="008A19C5"/>
    <w:rsid w:val="00BA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5A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825A5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5A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825A5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2023-11-08T14:54:00Z</dcterms:created>
  <dcterms:modified xsi:type="dcterms:W3CDTF">2023-11-08T14:55:00Z</dcterms:modified>
</cp:coreProperties>
</file>